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B8C29" w14:textId="77777777" w:rsidR="00CE7FF4" w:rsidRPr="0029083D" w:rsidRDefault="00CE7FF4" w:rsidP="00CE7FF4">
      <w:pPr>
        <w:numPr>
          <w:ilvl w:val="0"/>
          <w:numId w:val="2"/>
        </w:numPr>
        <w:spacing w:after="0" w:line="240" w:lineRule="auto"/>
        <w:rPr>
          <w:rFonts w:eastAsia="Arial"/>
        </w:rPr>
      </w:pPr>
      <w:r w:rsidRPr="57C983A5">
        <w:rPr>
          <w:rFonts w:eastAsia="Arial"/>
        </w:rPr>
        <w:t>Offer valid for eligible UKI SME and Mid-Corporate PMI and/or Dental customers only.</w:t>
      </w:r>
    </w:p>
    <w:p w14:paraId="7F8CD868" w14:textId="77777777" w:rsidR="00CE7FF4" w:rsidRPr="0029083D" w:rsidRDefault="00CE7FF4" w:rsidP="00CE7FF4">
      <w:pPr>
        <w:numPr>
          <w:ilvl w:val="0"/>
          <w:numId w:val="2"/>
        </w:numPr>
        <w:spacing w:after="0" w:line="240" w:lineRule="auto"/>
        <w:rPr>
          <w:rFonts w:eastAsia="Arial"/>
        </w:rPr>
      </w:pPr>
      <w:r w:rsidRPr="57C983A5">
        <w:rPr>
          <w:rFonts w:eastAsia="Arial"/>
        </w:rPr>
        <w:t>Contract must be signed between 1 September 2026 to 31 December 2026 (“Promotional Period”). The Promotional Period may be amended by Bupa without notice.</w:t>
      </w:r>
    </w:p>
    <w:p w14:paraId="595713FA" w14:textId="77777777" w:rsidR="00CE7FF4" w:rsidRDefault="00CE7FF4" w:rsidP="00CE7FF4">
      <w:pPr>
        <w:numPr>
          <w:ilvl w:val="0"/>
          <w:numId w:val="2"/>
        </w:numPr>
        <w:spacing w:after="0" w:line="240" w:lineRule="auto"/>
        <w:rPr>
          <w:rFonts w:eastAsia="Arial"/>
        </w:rPr>
      </w:pPr>
      <w:r w:rsidRPr="57C983A5">
        <w:rPr>
          <w:rFonts w:eastAsia="Arial"/>
        </w:rPr>
        <w:t>Offer available on full recall programmes only.</w:t>
      </w:r>
    </w:p>
    <w:p w14:paraId="7CA643F2" w14:textId="77777777" w:rsidR="00CE7FF4" w:rsidRDefault="00CE7FF4" w:rsidP="00CE7FF4">
      <w:pPr>
        <w:numPr>
          <w:ilvl w:val="0"/>
          <w:numId w:val="2"/>
        </w:numPr>
        <w:spacing w:after="0" w:line="240" w:lineRule="auto"/>
        <w:rPr>
          <w:rFonts w:eastAsia="Arial"/>
        </w:rPr>
      </w:pPr>
      <w:r w:rsidRPr="00956EB1">
        <w:rPr>
          <w:rFonts w:eastAsia="Arial"/>
        </w:rPr>
        <w:t>Eligible customers will receive a 22% discount against Bupa's annual recall pricing in Year 1.</w:t>
      </w:r>
    </w:p>
    <w:p w14:paraId="11898ADC" w14:textId="77777777" w:rsidR="00CE7FF4" w:rsidRDefault="00CE7FF4" w:rsidP="00CE7FF4">
      <w:pPr>
        <w:numPr>
          <w:ilvl w:val="0"/>
          <w:numId w:val="2"/>
        </w:numPr>
        <w:spacing w:after="0" w:line="240" w:lineRule="auto"/>
        <w:rPr>
          <w:rFonts w:eastAsia="Arial"/>
        </w:rPr>
      </w:pPr>
      <w:r w:rsidRPr="00B71966">
        <w:rPr>
          <w:rFonts w:eastAsia="Arial"/>
        </w:rPr>
        <w:t>The promotional Year 1 price is equivalent to 40% off Bupa's standard corporate Health Assessment pricing.</w:t>
      </w:r>
    </w:p>
    <w:p w14:paraId="0A1C7AE6" w14:textId="77777777" w:rsidR="00CE7FF4" w:rsidRPr="0029083D" w:rsidRDefault="00CE7FF4" w:rsidP="00CE7FF4">
      <w:pPr>
        <w:numPr>
          <w:ilvl w:val="0"/>
          <w:numId w:val="2"/>
        </w:numPr>
        <w:spacing w:after="0" w:line="240" w:lineRule="auto"/>
        <w:rPr>
          <w:rFonts w:eastAsia="Arial"/>
        </w:rPr>
      </w:pPr>
      <w:r w:rsidRPr="57C983A5">
        <w:rPr>
          <w:rFonts w:eastAsia="Arial"/>
        </w:rPr>
        <w:t>Standard</w:t>
      </w:r>
      <w:r>
        <w:rPr>
          <w:rFonts w:eastAsia="Arial"/>
        </w:rPr>
        <w:t xml:space="preserve"> annual</w:t>
      </w:r>
      <w:r w:rsidRPr="57C983A5">
        <w:rPr>
          <w:rFonts w:eastAsia="Arial"/>
        </w:rPr>
        <w:t xml:space="preserve"> recall pricing applies from Year 2.</w:t>
      </w:r>
    </w:p>
    <w:p w14:paraId="01A38AF9" w14:textId="77777777" w:rsidR="00CE7FF4" w:rsidRPr="0029083D" w:rsidRDefault="00CE7FF4" w:rsidP="00CE7FF4">
      <w:pPr>
        <w:numPr>
          <w:ilvl w:val="0"/>
          <w:numId w:val="2"/>
        </w:numPr>
        <w:spacing w:after="0" w:line="240" w:lineRule="auto"/>
        <w:rPr>
          <w:rFonts w:eastAsia="Arial"/>
        </w:rPr>
      </w:pPr>
      <w:r w:rsidRPr="57C983A5">
        <w:rPr>
          <w:rFonts w:eastAsia="Arial"/>
        </w:rPr>
        <w:t>Cannot be used in conjunction with other promotional discounts unless agreed by Bupa.</w:t>
      </w:r>
    </w:p>
    <w:p w14:paraId="7A171585" w14:textId="77777777" w:rsidR="00CE7FF4" w:rsidRPr="0029083D" w:rsidRDefault="00CE7FF4" w:rsidP="00CE7FF4">
      <w:pPr>
        <w:numPr>
          <w:ilvl w:val="0"/>
          <w:numId w:val="2"/>
        </w:numPr>
        <w:spacing w:after="0" w:line="240" w:lineRule="auto"/>
        <w:rPr>
          <w:rFonts w:eastAsia="Arial"/>
        </w:rPr>
      </w:pPr>
      <w:r w:rsidRPr="57C983A5">
        <w:rPr>
          <w:rFonts w:eastAsia="Arial"/>
        </w:rPr>
        <w:t>Subject to capacity and availability.</w:t>
      </w:r>
    </w:p>
    <w:p w14:paraId="62A18FD1" w14:textId="77777777" w:rsidR="00CE7FF4" w:rsidRPr="0029083D" w:rsidRDefault="00CE7FF4" w:rsidP="00CE7FF4">
      <w:pPr>
        <w:numPr>
          <w:ilvl w:val="0"/>
          <w:numId w:val="2"/>
        </w:numPr>
        <w:spacing w:after="0" w:line="240" w:lineRule="auto"/>
        <w:rPr>
          <w:rFonts w:eastAsia="Arial"/>
        </w:rPr>
      </w:pPr>
      <w:r w:rsidRPr="57C983A5">
        <w:rPr>
          <w:rFonts w:eastAsia="Arial"/>
        </w:rPr>
        <w:t>Bupa reserves the right to amend or withdraw the offer at any time without notice.</w:t>
      </w:r>
    </w:p>
    <w:p w14:paraId="6B173E15" w14:textId="77777777" w:rsidR="00CE7FF4" w:rsidRPr="0029083D" w:rsidRDefault="00CE7FF4" w:rsidP="00CE7FF4">
      <w:pPr>
        <w:numPr>
          <w:ilvl w:val="0"/>
          <w:numId w:val="2"/>
        </w:numPr>
        <w:spacing w:after="0" w:line="240" w:lineRule="auto"/>
        <w:rPr>
          <w:rFonts w:eastAsia="Arial"/>
        </w:rPr>
      </w:pPr>
      <w:r w:rsidRPr="57C983A5">
        <w:rPr>
          <w:rFonts w:eastAsia="Arial"/>
        </w:rPr>
        <w:t>All data processing will comply with applicable laws and Bupa privacy requirements.</w:t>
      </w:r>
    </w:p>
    <w:p w14:paraId="75B5A0D0" w14:textId="77777777" w:rsidR="00CE7FF4" w:rsidRPr="0029083D" w:rsidRDefault="00CE7FF4" w:rsidP="00CE7FF4">
      <w:pPr>
        <w:rPr>
          <w:rFonts w:eastAsia="Arial"/>
        </w:rPr>
      </w:pPr>
      <w:r w:rsidRPr="57C983A5">
        <w:rPr>
          <w:rFonts w:eastAsia="Arial"/>
        </w:rPr>
        <w:t xml:space="preserve"> </w:t>
      </w:r>
    </w:p>
    <w:p w14:paraId="53E74F10" w14:textId="77777777" w:rsidR="00CE7FF4" w:rsidRPr="0029083D" w:rsidRDefault="00CE7FF4" w:rsidP="00CE7FF4">
      <w:pPr>
        <w:rPr>
          <w:rFonts w:eastAsia="Arial"/>
        </w:rPr>
      </w:pPr>
      <w:r w:rsidRPr="57C983A5">
        <w:rPr>
          <w:rFonts w:eastAsia="Arial"/>
        </w:rPr>
        <w:t>This offer is available exclusively to eligible UKI SME and Mid-Corporate customers holding an active Bupa Private Medical Insurance and/or Bupa Dental Insurance policy during the Promotional Period.</w:t>
      </w:r>
    </w:p>
    <w:p w14:paraId="6BD0EA42" w14:textId="77777777" w:rsidR="00CE7FF4" w:rsidRPr="00E054C1" w:rsidRDefault="00CE7FF4" w:rsidP="00CE7FF4">
      <w:pPr>
        <w:rPr>
          <w:rFonts w:eastAsia="Arial"/>
        </w:rPr>
      </w:pPr>
      <w:r w:rsidRPr="00E054C1">
        <w:rPr>
          <w:rFonts w:eastAsia="Arial"/>
        </w:rPr>
        <w:t xml:space="preserve">Eligible customers may purchase Bupa Health Assessments under a full annual recall programme at a discounted rate. Customers </w:t>
      </w:r>
      <w:proofErr w:type="gramStart"/>
      <w:r w:rsidRPr="00E054C1">
        <w:rPr>
          <w:rFonts w:eastAsia="Arial"/>
        </w:rPr>
        <w:t>entering into</w:t>
      </w:r>
      <w:proofErr w:type="gramEnd"/>
      <w:r w:rsidRPr="00E054C1">
        <w:rPr>
          <w:rFonts w:eastAsia="Arial"/>
        </w:rPr>
        <w:t xml:space="preserve"> a full annual recall programme will receive a 22% discount against Bupa's prevailing annual recall pricing in Year 1. For comparison purposes, the promotional Year 1 price is equivalent to 40% off Bupa's standard corporate Health Assessment pricing. The discount applies to Year 1 only.</w:t>
      </w:r>
    </w:p>
    <w:p w14:paraId="48B7D0D3" w14:textId="77777777" w:rsidR="00CE7FF4" w:rsidRPr="0029083D" w:rsidRDefault="00CE7FF4" w:rsidP="00CE7FF4">
      <w:pPr>
        <w:rPr>
          <w:rFonts w:eastAsia="Arial"/>
        </w:rPr>
      </w:pPr>
      <w:r w:rsidRPr="57C983A5">
        <w:rPr>
          <w:rFonts w:eastAsia="Arial"/>
        </w:rPr>
        <w:t xml:space="preserve">To qualify for the offer, participating customers must commit to an annual recall programme and provide an agreed employee eligibility list in accordance with Bupa's standard corporate Health Assessment onboarding process. </w:t>
      </w:r>
      <w:r w:rsidRPr="00E47600">
        <w:rPr>
          <w:rFonts w:eastAsia="Arial"/>
        </w:rPr>
        <w:t>Full Recall contracts enable Bupa to proactively contact eligible employees directly to invite and remind them to book their Health Assessment. This requires the employer to provide an up-to-date email address and phone number for each eligible employee.</w:t>
      </w:r>
      <w:r>
        <w:rPr>
          <w:rFonts w:eastAsia="Arial"/>
        </w:rPr>
        <w:t xml:space="preserve"> </w:t>
      </w:r>
      <w:r w:rsidRPr="57C983A5">
        <w:rPr>
          <w:rFonts w:eastAsia="Arial"/>
        </w:rPr>
        <w:t>The offer cannot be applied to ad hoc purchases, one-off assessments, pay as you go assessments, or any arrangements that do not meet the annual recall requirements.</w:t>
      </w:r>
    </w:p>
    <w:p w14:paraId="4ED30964" w14:textId="77777777" w:rsidR="00CE7FF4" w:rsidRPr="0029083D" w:rsidRDefault="00CE7FF4" w:rsidP="00CE7FF4">
      <w:pPr>
        <w:rPr>
          <w:rFonts w:eastAsia="Arial"/>
        </w:rPr>
      </w:pPr>
      <w:r w:rsidRPr="57C983A5">
        <w:rPr>
          <w:rFonts w:eastAsia="Arial"/>
        </w:rPr>
        <w:t xml:space="preserve">The promotional offer is valid for agreements entered into during the Promotional Period. </w:t>
      </w:r>
      <w:r w:rsidRPr="00FB3BC1">
        <w:rPr>
          <w:rFonts w:eastAsia="Arial"/>
        </w:rPr>
        <w:t>Following the completion of the first contract year, customers will automatically revert to Bupa's prevailing corporate annual recall pricing unless otherwise agreed in writing by Bupa. The promotional Year 1 pricing under this offer represents a 22% discount against annual recall pricing and is equivalent to 40% off Bupa's standard corporate Health Assessment pricing.</w:t>
      </w:r>
    </w:p>
    <w:p w14:paraId="111C19E6" w14:textId="77777777" w:rsidR="00CE7FF4" w:rsidRPr="0029083D" w:rsidRDefault="00CE7FF4" w:rsidP="00CE7FF4">
      <w:pPr>
        <w:rPr>
          <w:rFonts w:eastAsia="Arial"/>
        </w:rPr>
      </w:pPr>
      <w:r w:rsidRPr="57C983A5">
        <w:rPr>
          <w:rFonts w:eastAsia="Arial"/>
        </w:rPr>
        <w:t>This offer is not transferable, has no cash value and may not be used in conjunction with any other promotional offer, discount or incentive unless expressly approved by Bupa in writing.</w:t>
      </w:r>
    </w:p>
    <w:p w14:paraId="7E1A347D" w14:textId="77777777" w:rsidR="00CE7FF4" w:rsidRPr="0029083D" w:rsidRDefault="00CE7FF4" w:rsidP="00CE7FF4">
      <w:pPr>
        <w:rPr>
          <w:rFonts w:eastAsia="Arial"/>
        </w:rPr>
      </w:pPr>
      <w:r w:rsidRPr="57C983A5">
        <w:rPr>
          <w:rFonts w:eastAsia="Arial"/>
        </w:rPr>
        <w:t>Health Assessments are subject to clinic capacity, appointment availability and Bupa's standard terms of business. Bupa reserves the right to withdraw, amend or suspend the offer at any time for any reason.</w:t>
      </w:r>
    </w:p>
    <w:p w14:paraId="4E5C987E" w14:textId="77777777" w:rsidR="00CE7FF4" w:rsidRPr="0029083D" w:rsidRDefault="00CE7FF4" w:rsidP="00CE7FF4">
      <w:pPr>
        <w:rPr>
          <w:rFonts w:eastAsia="Arial"/>
        </w:rPr>
      </w:pPr>
      <w:r w:rsidRPr="57C983A5">
        <w:rPr>
          <w:rFonts w:eastAsia="Arial"/>
        </w:rPr>
        <w:lastRenderedPageBreak/>
        <w:t>Participation in the offer does not guarantee access to any additional Bupa products or services. Any onward referrals, preventative health programmes or supplementary products will be discussed separately and may be subject to additional eligibility criteria, clinical suitability assessments and applicable charges.</w:t>
      </w:r>
    </w:p>
    <w:p w14:paraId="515307FE" w14:textId="77777777" w:rsidR="00CE7FF4" w:rsidRPr="0029083D" w:rsidRDefault="00CE7FF4" w:rsidP="00CE7FF4">
      <w:pPr>
        <w:rPr>
          <w:rFonts w:eastAsia="Arial"/>
        </w:rPr>
      </w:pPr>
      <w:r w:rsidRPr="57C983A5">
        <w:rPr>
          <w:rFonts w:eastAsia="Arial"/>
        </w:rPr>
        <w:t>This offer is open to corporate customers only. Customers remain responsible for determining which employees are eligible to participate and for communicating the availability of the programme to their workforce. All personal data provided to Bupa in connection with the offer will be processed in accordance with applicable laws and Bupa's Privacy Notice.</w:t>
      </w:r>
    </w:p>
    <w:p w14:paraId="5EB529AA" w14:textId="2685002F" w:rsidR="00CE7FF4" w:rsidRPr="0029083D" w:rsidRDefault="00CE7FF4" w:rsidP="00CE7FF4">
      <w:pPr>
        <w:rPr>
          <w:rFonts w:eastAsia="Arial"/>
        </w:rPr>
      </w:pPr>
      <w:r w:rsidRPr="57C983A5">
        <w:rPr>
          <w:rFonts w:eastAsia="Arial"/>
        </w:rPr>
        <w:t>The offer is governed by and subject to the terms of the relevant agreement between the customer and Bupa Occupational Health Limited. In the event of any conflict between these promotional terms and the underlying contract, the contractual terms shall prevail.</w:t>
      </w:r>
    </w:p>
    <w:p w14:paraId="530F6597" w14:textId="77777777" w:rsidR="00035F9B" w:rsidRPr="00CE7FF4" w:rsidRDefault="00035F9B" w:rsidP="00CE7FF4"/>
    <w:sectPr w:rsidR="00035F9B" w:rsidRPr="00CE7F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EEF26" w14:textId="77777777" w:rsidR="00206B5F" w:rsidRDefault="00206B5F" w:rsidP="00496BD3">
      <w:pPr>
        <w:spacing w:after="0" w:line="240" w:lineRule="auto"/>
      </w:pPr>
      <w:r>
        <w:separator/>
      </w:r>
    </w:p>
  </w:endnote>
  <w:endnote w:type="continuationSeparator" w:id="0">
    <w:p w14:paraId="120EE135" w14:textId="77777777" w:rsidR="00206B5F" w:rsidRDefault="00206B5F" w:rsidP="00496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29B3" w14:textId="491D0734" w:rsidR="00496BD3" w:rsidRPr="00D83020" w:rsidRDefault="00496BD3">
    <w:pPr>
      <w:pStyle w:val="Footer"/>
      <w:rPr>
        <w:sz w:val="18"/>
        <w:szCs w:val="18"/>
      </w:rPr>
    </w:pPr>
    <w:r w:rsidRPr="00D83020">
      <w:rPr>
        <w:sz w:val="18"/>
        <w:szCs w:val="18"/>
      </w:rPr>
      <w:tab/>
    </w:r>
    <w:r w:rsidRPr="00D83020">
      <w:rPr>
        <w:sz w:val="18"/>
        <w:szCs w:val="18"/>
      </w:rPr>
      <w:tab/>
      <w:t xml:space="preserve">SEP26 CLI </w:t>
    </w:r>
    <w:r w:rsidR="00D83020" w:rsidRPr="00D83020">
      <w:rPr>
        <w:sz w:val="18"/>
        <w:szCs w:val="18"/>
      </w:rPr>
      <w:t>07042</w:t>
    </w:r>
  </w:p>
  <w:p w14:paraId="3822C9BB" w14:textId="77777777" w:rsidR="00496BD3" w:rsidRDefault="00496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9697D" w14:textId="77777777" w:rsidR="00206B5F" w:rsidRDefault="00206B5F" w:rsidP="00496BD3">
      <w:pPr>
        <w:spacing w:after="0" w:line="240" w:lineRule="auto"/>
      </w:pPr>
      <w:r>
        <w:separator/>
      </w:r>
    </w:p>
  </w:footnote>
  <w:footnote w:type="continuationSeparator" w:id="0">
    <w:p w14:paraId="2BF847B6" w14:textId="77777777" w:rsidR="00206B5F" w:rsidRDefault="00206B5F" w:rsidP="00496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6EA4"/>
    <w:multiLevelType w:val="hybridMultilevel"/>
    <w:tmpl w:val="FFFFFFFF"/>
    <w:lvl w:ilvl="0" w:tplc="90CC77BC">
      <w:start w:val="1"/>
      <w:numFmt w:val="bullet"/>
      <w:lvlText w:val=""/>
      <w:lvlJc w:val="left"/>
      <w:pPr>
        <w:ind w:left="720" w:hanging="360"/>
      </w:pPr>
      <w:rPr>
        <w:rFonts w:ascii="Symbol" w:hAnsi="Symbol" w:hint="default"/>
      </w:rPr>
    </w:lvl>
    <w:lvl w:ilvl="1" w:tplc="D2E8BA78">
      <w:start w:val="1"/>
      <w:numFmt w:val="bullet"/>
      <w:lvlText w:val="o"/>
      <w:lvlJc w:val="left"/>
      <w:pPr>
        <w:ind w:left="1440" w:hanging="360"/>
      </w:pPr>
      <w:rPr>
        <w:rFonts w:ascii="Courier New" w:hAnsi="Courier New" w:hint="default"/>
      </w:rPr>
    </w:lvl>
    <w:lvl w:ilvl="2" w:tplc="3F8C632A">
      <w:start w:val="1"/>
      <w:numFmt w:val="bullet"/>
      <w:lvlText w:val=""/>
      <w:lvlJc w:val="left"/>
      <w:pPr>
        <w:ind w:left="2160" w:hanging="360"/>
      </w:pPr>
      <w:rPr>
        <w:rFonts w:ascii="Wingdings" w:hAnsi="Wingdings" w:hint="default"/>
      </w:rPr>
    </w:lvl>
    <w:lvl w:ilvl="3" w:tplc="E2045A5C">
      <w:start w:val="1"/>
      <w:numFmt w:val="bullet"/>
      <w:lvlText w:val=""/>
      <w:lvlJc w:val="left"/>
      <w:pPr>
        <w:ind w:left="2880" w:hanging="360"/>
      </w:pPr>
      <w:rPr>
        <w:rFonts w:ascii="Symbol" w:hAnsi="Symbol" w:hint="default"/>
      </w:rPr>
    </w:lvl>
    <w:lvl w:ilvl="4" w:tplc="0EB2452E">
      <w:start w:val="1"/>
      <w:numFmt w:val="bullet"/>
      <w:lvlText w:val="o"/>
      <w:lvlJc w:val="left"/>
      <w:pPr>
        <w:ind w:left="3600" w:hanging="360"/>
      </w:pPr>
      <w:rPr>
        <w:rFonts w:ascii="Courier New" w:hAnsi="Courier New" w:hint="default"/>
      </w:rPr>
    </w:lvl>
    <w:lvl w:ilvl="5" w:tplc="5F7EF06A">
      <w:start w:val="1"/>
      <w:numFmt w:val="bullet"/>
      <w:lvlText w:val=""/>
      <w:lvlJc w:val="left"/>
      <w:pPr>
        <w:ind w:left="4320" w:hanging="360"/>
      </w:pPr>
      <w:rPr>
        <w:rFonts w:ascii="Wingdings" w:hAnsi="Wingdings" w:hint="default"/>
      </w:rPr>
    </w:lvl>
    <w:lvl w:ilvl="6" w:tplc="93C0CC50">
      <w:start w:val="1"/>
      <w:numFmt w:val="bullet"/>
      <w:lvlText w:val=""/>
      <w:lvlJc w:val="left"/>
      <w:pPr>
        <w:ind w:left="5040" w:hanging="360"/>
      </w:pPr>
      <w:rPr>
        <w:rFonts w:ascii="Symbol" w:hAnsi="Symbol" w:hint="default"/>
      </w:rPr>
    </w:lvl>
    <w:lvl w:ilvl="7" w:tplc="A4E8FF64">
      <w:start w:val="1"/>
      <w:numFmt w:val="bullet"/>
      <w:lvlText w:val="o"/>
      <w:lvlJc w:val="left"/>
      <w:pPr>
        <w:ind w:left="5760" w:hanging="360"/>
      </w:pPr>
      <w:rPr>
        <w:rFonts w:ascii="Courier New" w:hAnsi="Courier New" w:hint="default"/>
      </w:rPr>
    </w:lvl>
    <w:lvl w:ilvl="8" w:tplc="66F64CF2">
      <w:start w:val="1"/>
      <w:numFmt w:val="bullet"/>
      <w:lvlText w:val=""/>
      <w:lvlJc w:val="left"/>
      <w:pPr>
        <w:ind w:left="6480" w:hanging="360"/>
      </w:pPr>
      <w:rPr>
        <w:rFonts w:ascii="Wingdings" w:hAnsi="Wingdings" w:hint="default"/>
      </w:rPr>
    </w:lvl>
  </w:abstractNum>
  <w:abstractNum w:abstractNumId="1" w15:restartNumberingAfterBreak="0">
    <w:nsid w:val="7CCCBC10"/>
    <w:multiLevelType w:val="hybridMultilevel"/>
    <w:tmpl w:val="1F0EB466"/>
    <w:lvl w:ilvl="0" w:tplc="1C5E9A2E">
      <w:start w:val="1"/>
      <w:numFmt w:val="bullet"/>
      <w:lvlText w:val="·"/>
      <w:lvlJc w:val="left"/>
      <w:pPr>
        <w:ind w:left="720" w:hanging="360"/>
      </w:pPr>
      <w:rPr>
        <w:rFonts w:ascii="Symbol" w:hAnsi="Symbol" w:hint="default"/>
      </w:rPr>
    </w:lvl>
    <w:lvl w:ilvl="1" w:tplc="6D8A9EEE">
      <w:start w:val="1"/>
      <w:numFmt w:val="bullet"/>
      <w:lvlText w:val="o"/>
      <w:lvlJc w:val="left"/>
      <w:pPr>
        <w:ind w:left="1440" w:hanging="360"/>
      </w:pPr>
      <w:rPr>
        <w:rFonts w:ascii="Courier New" w:hAnsi="Courier New" w:hint="default"/>
      </w:rPr>
    </w:lvl>
    <w:lvl w:ilvl="2" w:tplc="8E0AC1A6">
      <w:start w:val="1"/>
      <w:numFmt w:val="bullet"/>
      <w:lvlText w:val=""/>
      <w:lvlJc w:val="left"/>
      <w:pPr>
        <w:ind w:left="2160" w:hanging="360"/>
      </w:pPr>
      <w:rPr>
        <w:rFonts w:ascii="Wingdings" w:hAnsi="Wingdings" w:hint="default"/>
      </w:rPr>
    </w:lvl>
    <w:lvl w:ilvl="3" w:tplc="8FC84ED4">
      <w:start w:val="1"/>
      <w:numFmt w:val="bullet"/>
      <w:lvlText w:val=""/>
      <w:lvlJc w:val="left"/>
      <w:pPr>
        <w:ind w:left="2880" w:hanging="360"/>
      </w:pPr>
      <w:rPr>
        <w:rFonts w:ascii="Symbol" w:hAnsi="Symbol" w:hint="default"/>
      </w:rPr>
    </w:lvl>
    <w:lvl w:ilvl="4" w:tplc="7BB8A8D8">
      <w:start w:val="1"/>
      <w:numFmt w:val="bullet"/>
      <w:lvlText w:val="o"/>
      <w:lvlJc w:val="left"/>
      <w:pPr>
        <w:ind w:left="3600" w:hanging="360"/>
      </w:pPr>
      <w:rPr>
        <w:rFonts w:ascii="Courier New" w:hAnsi="Courier New" w:hint="default"/>
      </w:rPr>
    </w:lvl>
    <w:lvl w:ilvl="5" w:tplc="125A8654">
      <w:start w:val="1"/>
      <w:numFmt w:val="bullet"/>
      <w:lvlText w:val=""/>
      <w:lvlJc w:val="left"/>
      <w:pPr>
        <w:ind w:left="4320" w:hanging="360"/>
      </w:pPr>
      <w:rPr>
        <w:rFonts w:ascii="Wingdings" w:hAnsi="Wingdings" w:hint="default"/>
      </w:rPr>
    </w:lvl>
    <w:lvl w:ilvl="6" w:tplc="EC041158">
      <w:start w:val="1"/>
      <w:numFmt w:val="bullet"/>
      <w:lvlText w:val=""/>
      <w:lvlJc w:val="left"/>
      <w:pPr>
        <w:ind w:left="5040" w:hanging="360"/>
      </w:pPr>
      <w:rPr>
        <w:rFonts w:ascii="Symbol" w:hAnsi="Symbol" w:hint="default"/>
      </w:rPr>
    </w:lvl>
    <w:lvl w:ilvl="7" w:tplc="9F0C1F84">
      <w:start w:val="1"/>
      <w:numFmt w:val="bullet"/>
      <w:lvlText w:val="o"/>
      <w:lvlJc w:val="left"/>
      <w:pPr>
        <w:ind w:left="5760" w:hanging="360"/>
      </w:pPr>
      <w:rPr>
        <w:rFonts w:ascii="Courier New" w:hAnsi="Courier New" w:hint="default"/>
      </w:rPr>
    </w:lvl>
    <w:lvl w:ilvl="8" w:tplc="71DC686E">
      <w:start w:val="1"/>
      <w:numFmt w:val="bullet"/>
      <w:lvlText w:val=""/>
      <w:lvlJc w:val="left"/>
      <w:pPr>
        <w:ind w:left="6480" w:hanging="360"/>
      </w:pPr>
      <w:rPr>
        <w:rFonts w:ascii="Wingdings" w:hAnsi="Wingdings" w:hint="default"/>
      </w:rPr>
    </w:lvl>
  </w:abstractNum>
  <w:num w:numId="1" w16cid:durableId="2021663388">
    <w:abstractNumId w:val="0"/>
  </w:num>
  <w:num w:numId="2" w16cid:durableId="416637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F04"/>
    <w:rsid w:val="00035F9B"/>
    <w:rsid w:val="00092BA8"/>
    <w:rsid w:val="00106BDA"/>
    <w:rsid w:val="00106D37"/>
    <w:rsid w:val="001D5F36"/>
    <w:rsid w:val="00206B5F"/>
    <w:rsid w:val="00355F04"/>
    <w:rsid w:val="00490BA7"/>
    <w:rsid w:val="00496BD3"/>
    <w:rsid w:val="004B4A6B"/>
    <w:rsid w:val="00CE7FF4"/>
    <w:rsid w:val="00D83020"/>
    <w:rsid w:val="00F95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2200"/>
  <w15:chartTrackingRefBased/>
  <w15:docId w15:val="{E5268028-9491-44F0-8EB2-810D5CCBE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F04"/>
    <w:pPr>
      <w:spacing w:after="200" w:line="276" w:lineRule="auto"/>
    </w:pPr>
    <w:rPr>
      <w:rFonts w:ascii="Arial" w:hAnsi="Arial" w:cs="Arial"/>
      <w:color w:val="000000" w:themeColor="text1"/>
      <w:kern w:val="0"/>
      <w:sz w:val="22"/>
      <w:szCs w:val="22"/>
      <w14:ligatures w14:val="none"/>
    </w:rPr>
  </w:style>
  <w:style w:type="paragraph" w:styleId="Heading1">
    <w:name w:val="heading 1"/>
    <w:basedOn w:val="Normal"/>
    <w:next w:val="Normal"/>
    <w:link w:val="Heading1Char"/>
    <w:uiPriority w:val="9"/>
    <w:qFormat/>
    <w:rsid w:val="00355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F04"/>
    <w:rPr>
      <w:rFonts w:eastAsiaTheme="majorEastAsia" w:cstheme="majorBidi"/>
      <w:color w:val="272727" w:themeColor="text1" w:themeTint="D8"/>
    </w:rPr>
  </w:style>
  <w:style w:type="paragraph" w:styleId="Title">
    <w:name w:val="Title"/>
    <w:basedOn w:val="Normal"/>
    <w:next w:val="Normal"/>
    <w:link w:val="TitleChar"/>
    <w:uiPriority w:val="10"/>
    <w:qFormat/>
    <w:rsid w:val="00355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F04"/>
    <w:pPr>
      <w:spacing w:before="160"/>
      <w:jc w:val="center"/>
    </w:pPr>
    <w:rPr>
      <w:i/>
      <w:iCs/>
      <w:color w:val="404040" w:themeColor="text1" w:themeTint="BF"/>
    </w:rPr>
  </w:style>
  <w:style w:type="character" w:customStyle="1" w:styleId="QuoteChar">
    <w:name w:val="Quote Char"/>
    <w:basedOn w:val="DefaultParagraphFont"/>
    <w:link w:val="Quote"/>
    <w:uiPriority w:val="29"/>
    <w:rsid w:val="00355F04"/>
    <w:rPr>
      <w:i/>
      <w:iCs/>
      <w:color w:val="404040" w:themeColor="text1" w:themeTint="BF"/>
    </w:rPr>
  </w:style>
  <w:style w:type="paragraph" w:styleId="ListParagraph">
    <w:name w:val="List Paragraph"/>
    <w:basedOn w:val="Normal"/>
    <w:uiPriority w:val="34"/>
    <w:qFormat/>
    <w:rsid w:val="00355F04"/>
    <w:pPr>
      <w:ind w:left="720"/>
      <w:contextualSpacing/>
    </w:pPr>
  </w:style>
  <w:style w:type="character" w:styleId="IntenseEmphasis">
    <w:name w:val="Intense Emphasis"/>
    <w:basedOn w:val="DefaultParagraphFont"/>
    <w:uiPriority w:val="21"/>
    <w:qFormat/>
    <w:rsid w:val="00355F04"/>
    <w:rPr>
      <w:i/>
      <w:iCs/>
      <w:color w:val="0F4761" w:themeColor="accent1" w:themeShade="BF"/>
    </w:rPr>
  </w:style>
  <w:style w:type="paragraph" w:styleId="IntenseQuote">
    <w:name w:val="Intense Quote"/>
    <w:basedOn w:val="Normal"/>
    <w:next w:val="Normal"/>
    <w:link w:val="IntenseQuoteChar"/>
    <w:uiPriority w:val="30"/>
    <w:qFormat/>
    <w:rsid w:val="00355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F04"/>
    <w:rPr>
      <w:i/>
      <w:iCs/>
      <w:color w:val="0F4761" w:themeColor="accent1" w:themeShade="BF"/>
    </w:rPr>
  </w:style>
  <w:style w:type="character" w:styleId="IntenseReference">
    <w:name w:val="Intense Reference"/>
    <w:basedOn w:val="DefaultParagraphFont"/>
    <w:uiPriority w:val="32"/>
    <w:qFormat/>
    <w:rsid w:val="00355F04"/>
    <w:rPr>
      <w:b/>
      <w:bCs/>
      <w:smallCaps/>
      <w:color w:val="0F4761" w:themeColor="accent1" w:themeShade="BF"/>
      <w:spacing w:val="5"/>
    </w:rPr>
  </w:style>
  <w:style w:type="table" w:styleId="TableGrid">
    <w:name w:val="Table Grid"/>
    <w:basedOn w:val="TableNormal"/>
    <w:rsid w:val="00355F04"/>
    <w:pPr>
      <w:spacing w:after="0" w:line="240" w:lineRule="auto"/>
    </w:pPr>
    <w:rPr>
      <w:rFonts w:ascii="Arial" w:hAnsi="Arial" w:cs="Arial"/>
      <w:color w:val="000000" w:themeColor="text1"/>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355F04"/>
    <w:pPr>
      <w:spacing w:line="240" w:lineRule="auto"/>
    </w:pPr>
    <w:rPr>
      <w:sz w:val="20"/>
      <w:szCs w:val="20"/>
    </w:rPr>
  </w:style>
  <w:style w:type="character" w:customStyle="1" w:styleId="CommentTextChar">
    <w:name w:val="Comment Text Char"/>
    <w:basedOn w:val="DefaultParagraphFont"/>
    <w:link w:val="CommentText"/>
    <w:uiPriority w:val="99"/>
    <w:rsid w:val="00355F04"/>
    <w:rPr>
      <w:rFonts w:ascii="Arial" w:hAnsi="Arial" w:cs="Arial"/>
      <w:color w:val="000000" w:themeColor="text1"/>
      <w:kern w:val="0"/>
      <w:sz w:val="20"/>
      <w:szCs w:val="20"/>
      <w14:ligatures w14:val="none"/>
    </w:rPr>
  </w:style>
  <w:style w:type="character" w:styleId="CommentReference">
    <w:name w:val="annotation reference"/>
    <w:basedOn w:val="DefaultParagraphFont"/>
    <w:uiPriority w:val="99"/>
    <w:semiHidden/>
    <w:unhideWhenUsed/>
    <w:rsid w:val="00355F04"/>
    <w:rPr>
      <w:sz w:val="16"/>
      <w:szCs w:val="16"/>
    </w:rPr>
  </w:style>
  <w:style w:type="paragraph" w:styleId="Header">
    <w:name w:val="header"/>
    <w:basedOn w:val="Normal"/>
    <w:link w:val="HeaderChar"/>
    <w:uiPriority w:val="99"/>
    <w:unhideWhenUsed/>
    <w:rsid w:val="00496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BD3"/>
    <w:rPr>
      <w:rFonts w:ascii="Arial" w:hAnsi="Arial" w:cs="Arial"/>
      <w:color w:val="000000" w:themeColor="text1"/>
      <w:kern w:val="0"/>
      <w:sz w:val="22"/>
      <w:szCs w:val="22"/>
      <w14:ligatures w14:val="none"/>
    </w:rPr>
  </w:style>
  <w:style w:type="paragraph" w:styleId="Footer">
    <w:name w:val="footer"/>
    <w:basedOn w:val="Normal"/>
    <w:link w:val="FooterChar"/>
    <w:uiPriority w:val="99"/>
    <w:unhideWhenUsed/>
    <w:rsid w:val="00496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BD3"/>
    <w:rPr>
      <w:rFonts w:ascii="Arial" w:hAnsi="Arial" w:cs="Arial"/>
      <w:color w:val="000000" w:themeColor="text1"/>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407</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Bupa</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Connor</dc:creator>
  <cp:keywords/>
  <dc:description/>
  <cp:lastModifiedBy>Ryan Connor</cp:lastModifiedBy>
  <cp:revision>6</cp:revision>
  <dcterms:created xsi:type="dcterms:W3CDTF">2026-09-07T08:43:00Z</dcterms:created>
  <dcterms:modified xsi:type="dcterms:W3CDTF">2026-09-16T12:23:00Z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be1af3-6323-4f56-9271-8eead9599d8b_Enabled">
    <vt:lpwstr>true</vt:lpwstr>
  </property>
  <property fmtid="{D5CDD505-2E9C-101B-9397-08002B2CF9AE}" pid="3" name="MSIP_Label_0dbe1af3-6323-4f56-9271-8eead9599d8b_SetDate">
    <vt:lpwstr>2026-09-07T16:40:29Z</vt:lpwstr>
  </property>
  <property fmtid="{D5CDD505-2E9C-101B-9397-08002B2CF9AE}" pid="4" name="MSIP_Label_0dbe1af3-6323-4f56-9271-8eead9599d8b_Method">
    <vt:lpwstr>Privileged</vt:lpwstr>
  </property>
  <property fmtid="{D5CDD505-2E9C-101B-9397-08002B2CF9AE}" pid="5" name="MSIP_Label_0dbe1af3-6323-4f56-9271-8eead9599d8b_Name">
    <vt:lpwstr>Business Use Only</vt:lpwstr>
  </property>
  <property fmtid="{D5CDD505-2E9C-101B-9397-08002B2CF9AE}" pid="6" name="MSIP_Label_0dbe1af3-6323-4f56-9271-8eead9599d8b_SiteId">
    <vt:lpwstr>02af5f5e-dd71-4056-8090-3e7b436a65db</vt:lpwstr>
  </property>
  <property fmtid="{D5CDD505-2E9C-101B-9397-08002B2CF9AE}" pid="7" name="MSIP_Label_0dbe1af3-6323-4f56-9271-8eead9599d8b_ActionId">
    <vt:lpwstr>5a7a651a-97ca-4f50-923d-a5379eddc232</vt:lpwstr>
  </property>
  <property fmtid="{D5CDD505-2E9C-101B-9397-08002B2CF9AE}" pid="8" name="MSIP_Label_0dbe1af3-6323-4f56-9271-8eead9599d8b_ContentBits">
    <vt:lpwstr>0</vt:lpwstr>
  </property>
  <property fmtid="{D5CDD505-2E9C-101B-9397-08002B2CF9AE}" pid="9" name="MSIP_Label_0dbe1af3-6323-4f56-9271-8eead9599d8b_Tag">
    <vt:lpwstr>10, 0, 1, 1</vt:lpwstr>
  </property>
</Properties>
</file>